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39B755" w14:textId="00DE8936" w:rsidR="002C4975" w:rsidRPr="00F94E78" w:rsidRDefault="002C4975" w:rsidP="00F94E78">
      <w:pPr>
        <w:rPr>
          <w:color w:val="000000" w:themeColor="text1"/>
        </w:rPr>
      </w:pPr>
    </w:p>
    <w:p w14:paraId="583AFBFD" w14:textId="1ACAC820" w:rsidR="002C4975" w:rsidRPr="00F94E78" w:rsidRDefault="00042AE1">
      <w:pPr>
        <w:pStyle w:val="Title"/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Diverse Germplasm Evaluation Under Harsh and Extreme Conditions</w:t>
      </w:r>
    </w:p>
    <w:p w14:paraId="615AAEAA" w14:textId="0ED55913" w:rsidR="002C4975" w:rsidRPr="00501C4D" w:rsidRDefault="00E70D44" w:rsidP="00501C4D">
      <w:pPr>
        <w:pStyle w:val="Subtitle"/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M</w:t>
      </w:r>
      <w:r w:rsidR="00042AE1" w:rsidRPr="00F94E78">
        <w:rPr>
          <w:rFonts w:ascii="Aptos" w:hAnsi="Aptos"/>
          <w:color w:val="000000" w:themeColor="text1"/>
        </w:rPr>
        <w:t>ulti-origin screening</w:t>
      </w:r>
      <w:r>
        <w:rPr>
          <w:rFonts w:ascii="Aptos" w:hAnsi="Aptos"/>
          <w:color w:val="000000" w:themeColor="text1"/>
        </w:rPr>
        <w:t xml:space="preserve">; </w:t>
      </w:r>
      <w:r w:rsidR="00042AE1" w:rsidRPr="00F94E78">
        <w:rPr>
          <w:rFonts w:ascii="Aptos" w:hAnsi="Aptos"/>
          <w:color w:val="000000" w:themeColor="text1"/>
        </w:rPr>
        <w:t>focused on commercially competitive peanut germplasm</w:t>
      </w:r>
      <w:r w:rsidR="00042AE1" w:rsidRPr="00F94E78">
        <w:rPr>
          <w:color w:val="000000" w:themeColor="text1"/>
        </w:rPr>
        <w:br w:type="page"/>
      </w:r>
    </w:p>
    <w:p w14:paraId="6EEB9B94" w14:textId="77777777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1</w:t>
      </w:r>
      <w:r w:rsidRPr="00F94E78">
        <w:rPr>
          <w:rFonts w:ascii="Aptos" w:hAnsi="Aptos"/>
          <w:color w:val="000000" w:themeColor="text1"/>
        </w:rPr>
        <w:t>. Executive Summary</w:t>
      </w:r>
    </w:p>
    <w:p w14:paraId="5FBC6537" w14:textId="3B4F5BA2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 xml:space="preserve">International Peanut Group </w:t>
      </w:r>
      <w:r w:rsidRPr="00F94E78">
        <w:rPr>
          <w:color w:val="000000" w:themeColor="text1"/>
        </w:rPr>
        <w:t>evaluate</w:t>
      </w:r>
      <w:r w:rsidR="00501C4D">
        <w:rPr>
          <w:color w:val="000000" w:themeColor="text1"/>
        </w:rPr>
        <w:t>s</w:t>
      </w:r>
      <w:r w:rsidRPr="00F94E78">
        <w:rPr>
          <w:color w:val="000000" w:themeColor="text1"/>
        </w:rPr>
        <w:t xml:space="preserve"> a highly diverse set of peanut germplasm under harsh and extreme production conditions</w:t>
      </w:r>
      <w:r w:rsidR="00501C4D">
        <w:rPr>
          <w:color w:val="000000" w:themeColor="text1"/>
        </w:rPr>
        <w:t xml:space="preserve"> with</w:t>
      </w:r>
      <w:r w:rsidRPr="00F94E78">
        <w:rPr>
          <w:color w:val="000000" w:themeColor="text1"/>
        </w:rPr>
        <w:t xml:space="preserve"> a curated panel of advanced and commercially oriented lines developed across multiple geographic origins, production systems, and market classes</w:t>
      </w:r>
      <w:r w:rsidR="00025F34" w:rsidRPr="00F94E78">
        <w:rPr>
          <w:color w:val="000000" w:themeColor="text1"/>
        </w:rPr>
        <w:t xml:space="preserve"> for various </w:t>
      </w:r>
      <w:r w:rsidR="00501C4D">
        <w:rPr>
          <w:color w:val="000000" w:themeColor="text1"/>
        </w:rPr>
        <w:t xml:space="preserve">agronomic and nutritional </w:t>
      </w:r>
      <w:r w:rsidR="00025F34" w:rsidRPr="00F94E78">
        <w:rPr>
          <w:color w:val="000000" w:themeColor="text1"/>
        </w:rPr>
        <w:t>traits.</w:t>
      </w:r>
    </w:p>
    <w:p w14:paraId="5983D0C3" w14:textId="5D2A610F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 xml:space="preserve">Rather than screening only exotic materials, the </w:t>
      </w:r>
      <w:r w:rsidR="00501C4D">
        <w:rPr>
          <w:color w:val="000000" w:themeColor="text1"/>
        </w:rPr>
        <w:t xml:space="preserve">IPG </w:t>
      </w:r>
      <w:r w:rsidRPr="00F94E78">
        <w:rPr>
          <w:color w:val="000000" w:themeColor="text1"/>
        </w:rPr>
        <w:t>test</w:t>
      </w:r>
      <w:r w:rsidR="00501C4D">
        <w:rPr>
          <w:color w:val="000000" w:themeColor="text1"/>
        </w:rPr>
        <w:t>s</w:t>
      </w:r>
      <w:r w:rsidRPr="00F94E78">
        <w:rPr>
          <w:color w:val="000000" w:themeColor="text1"/>
        </w:rPr>
        <w:t xml:space="preserve"> germplasm that has already been selected for practical agricultural value </w:t>
      </w:r>
      <w:r w:rsidR="00025F34" w:rsidRPr="00F94E78">
        <w:rPr>
          <w:color w:val="000000" w:themeColor="text1"/>
        </w:rPr>
        <w:t>(</w:t>
      </w:r>
      <w:r w:rsidRPr="00F94E78">
        <w:rPr>
          <w:color w:val="000000" w:themeColor="text1"/>
        </w:rPr>
        <w:t>including yield potential, grade, maturity, disease resistance, plant architecture, seed chemistry</w:t>
      </w:r>
      <w:r w:rsidR="00025F34" w:rsidRPr="00F94E78">
        <w:rPr>
          <w:color w:val="000000" w:themeColor="text1"/>
        </w:rPr>
        <w:t>),</w:t>
      </w:r>
      <w:r w:rsidRPr="00F94E78">
        <w:rPr>
          <w:color w:val="000000" w:themeColor="text1"/>
        </w:rPr>
        <w:t xml:space="preserve"> shelling characteristics</w:t>
      </w:r>
      <w:r w:rsidR="00025F34" w:rsidRPr="00F94E78">
        <w:rPr>
          <w:color w:val="000000" w:themeColor="text1"/>
        </w:rPr>
        <w:t>, and nutrition (including over 30% increase in protein)</w:t>
      </w:r>
      <w:r w:rsidRPr="00F94E78">
        <w:rPr>
          <w:color w:val="000000" w:themeColor="text1"/>
        </w:rPr>
        <w:t xml:space="preserve">. This approach is intended to increase the likelihood of identifying lines that combine stress adaptation with traits required for </w:t>
      </w:r>
      <w:r w:rsidR="00025F34" w:rsidRPr="00F94E78">
        <w:rPr>
          <w:color w:val="000000" w:themeColor="text1"/>
        </w:rPr>
        <w:t>sustainable</w:t>
      </w:r>
      <w:r w:rsidRPr="00F94E78">
        <w:rPr>
          <w:color w:val="000000" w:themeColor="text1"/>
        </w:rPr>
        <w:t xml:space="preserve"> adoption</w:t>
      </w:r>
      <w:r w:rsidR="00501C4D">
        <w:rPr>
          <w:color w:val="000000" w:themeColor="text1"/>
        </w:rPr>
        <w:t xml:space="preserve"> for a wide range of conditions.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78"/>
      </w:tblGrid>
      <w:tr w:rsidR="002C4975" w:rsidRPr="00F94E78" w14:paraId="01661C2C" w14:textId="77777777">
        <w:trPr>
          <w:cantSplit/>
          <w:jc w:val="center"/>
        </w:trPr>
        <w:tc>
          <w:tcPr>
            <w:tcW w:w="9878" w:type="dxa"/>
            <w:shd w:val="clear" w:color="auto" w:fill="EAF2EC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30ECA441" w14:textId="6DED772C" w:rsidR="002C4975" w:rsidRPr="00F94E78" w:rsidRDefault="00501C4D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Objective</w:t>
            </w:r>
            <w:r w:rsidR="00042AE1" w:rsidRPr="00F94E78">
              <w:rPr>
                <w:b/>
                <w:color w:val="000000" w:themeColor="text1"/>
              </w:rPr>
              <w:t xml:space="preserve">: </w:t>
            </w:r>
            <w:r w:rsidR="00042AE1" w:rsidRPr="00F94E78">
              <w:rPr>
                <w:color w:val="000000" w:themeColor="text1"/>
              </w:rPr>
              <w:t xml:space="preserve">A broad, multi-origin panel of </w:t>
            </w:r>
            <w:proofErr w:type="gramStart"/>
            <w:r w:rsidR="00042AE1" w:rsidRPr="00F94E78">
              <w:rPr>
                <w:color w:val="000000" w:themeColor="text1"/>
              </w:rPr>
              <w:t>commercially</w:t>
            </w:r>
            <w:r>
              <w:rPr>
                <w:color w:val="000000" w:themeColor="text1"/>
              </w:rPr>
              <w:t>-</w:t>
            </w:r>
            <w:r w:rsidR="00042AE1" w:rsidRPr="00F94E78">
              <w:rPr>
                <w:color w:val="000000" w:themeColor="text1"/>
              </w:rPr>
              <w:t>selected</w:t>
            </w:r>
            <w:proofErr w:type="gramEnd"/>
            <w:r w:rsidR="00042AE1" w:rsidRPr="00F94E78">
              <w:rPr>
                <w:color w:val="000000" w:themeColor="text1"/>
              </w:rPr>
              <w:t xml:space="preserve"> germplasm can reveal combinations of resilience and productivity that may not be visible within a single breeding environment.</w:t>
            </w:r>
          </w:p>
        </w:tc>
      </w:tr>
    </w:tbl>
    <w:p w14:paraId="45536D32" w14:textId="511A3A64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 xml:space="preserve">2. </w:t>
      </w:r>
      <w:r w:rsidRPr="00F94E78">
        <w:rPr>
          <w:rFonts w:ascii="Aptos" w:hAnsi="Aptos"/>
          <w:color w:val="000000" w:themeColor="text1"/>
        </w:rPr>
        <w:t>Rationale</w:t>
      </w:r>
    </w:p>
    <w:p w14:paraId="2C90ED42" w14:textId="77777777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>Extreme production environments often expose weaknesses that remain hidden under favorable conditions. Heat, drought, low-input management, short or erratic rainfall windows, marginal soils, disease pressure, and other environmental constraints can sharply reduce stand establishment, reproductive success, yield, grade, and seed quality.</w:t>
      </w:r>
    </w:p>
    <w:p w14:paraId="4EEAD6F7" w14:textId="2EF8A9CA" w:rsidR="002C4975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>IPG maintains breeding and evaluation activities across multiple domestic and international origins. Its programs include</w:t>
      </w:r>
      <w:r w:rsidR="00501C4D">
        <w:rPr>
          <w:color w:val="000000" w:themeColor="text1"/>
        </w:rPr>
        <w:t xml:space="preserve"> screening and selecting exotic lines as well as developing</w:t>
      </w:r>
      <w:r w:rsidRPr="00F94E78">
        <w:rPr>
          <w:color w:val="000000" w:themeColor="text1"/>
        </w:rPr>
        <w:t xml:space="preserve"> germplasm </w:t>
      </w:r>
      <w:r w:rsidRPr="00F94E78">
        <w:rPr>
          <w:color w:val="000000" w:themeColor="text1"/>
        </w:rPr>
        <w:t xml:space="preserve">for commercial </w:t>
      </w:r>
      <w:proofErr w:type="gramStart"/>
      <w:r w:rsidR="00501C4D">
        <w:rPr>
          <w:color w:val="000000" w:themeColor="text1"/>
        </w:rPr>
        <w:t xml:space="preserve">and </w:t>
      </w:r>
      <w:r w:rsidRPr="00F94E78">
        <w:rPr>
          <w:color w:val="000000" w:themeColor="text1"/>
        </w:rPr>
        <w:t xml:space="preserve"> smallholder</w:t>
      </w:r>
      <w:proofErr w:type="gramEnd"/>
      <w:r w:rsidRPr="00F94E78">
        <w:rPr>
          <w:color w:val="000000" w:themeColor="text1"/>
        </w:rPr>
        <w:t xml:space="preserve"> production systems</w:t>
      </w:r>
      <w:r w:rsidR="00E70D44">
        <w:rPr>
          <w:color w:val="000000" w:themeColor="text1"/>
        </w:rPr>
        <w:t>.</w:t>
      </w:r>
      <w:r w:rsidRPr="00F94E78">
        <w:rPr>
          <w:color w:val="000000" w:themeColor="text1"/>
        </w:rPr>
        <w:t xml:space="preserve"> </w:t>
      </w:r>
      <w:r w:rsidR="00E70D44">
        <w:rPr>
          <w:color w:val="000000" w:themeColor="text1"/>
        </w:rPr>
        <w:t xml:space="preserve">This </w:t>
      </w:r>
      <w:r w:rsidRPr="00F94E78">
        <w:rPr>
          <w:color w:val="000000" w:themeColor="text1"/>
        </w:rPr>
        <w:t>creat</w:t>
      </w:r>
      <w:r w:rsidR="00E70D44">
        <w:rPr>
          <w:color w:val="000000" w:themeColor="text1"/>
        </w:rPr>
        <w:t>es</w:t>
      </w:r>
      <w:r w:rsidRPr="00F94E78">
        <w:rPr>
          <w:color w:val="000000" w:themeColor="text1"/>
        </w:rPr>
        <w:t xml:space="preserve"> a distinctive opportunity to compare material selected under contrasting climates, disease complexes, input levels, and market requirements. </w:t>
      </w:r>
      <w:r w:rsidR="00501C4D">
        <w:rPr>
          <w:color w:val="000000" w:themeColor="text1"/>
        </w:rPr>
        <w:t>The goal of the program is to develop</w:t>
      </w:r>
      <w:r w:rsidRPr="00F94E78">
        <w:rPr>
          <w:color w:val="000000" w:themeColor="text1"/>
        </w:rPr>
        <w:t xml:space="preserve"> a structured screening resource</w:t>
      </w:r>
      <w:r w:rsidR="00BC3D3D">
        <w:rPr>
          <w:color w:val="000000" w:themeColor="text1"/>
        </w:rPr>
        <w:t xml:space="preserve"> of diverse, commercial-yielding lines</w:t>
      </w:r>
      <w:r w:rsidRPr="00F94E78">
        <w:rPr>
          <w:color w:val="000000" w:themeColor="text1"/>
        </w:rPr>
        <w:t>.</w:t>
      </w:r>
    </w:p>
    <w:p w14:paraId="2F15650F" w14:textId="66BF18C4" w:rsidR="00BC3D3D" w:rsidRPr="00F94E78" w:rsidRDefault="00BC3D3D">
      <w:pPr>
        <w:rPr>
          <w:color w:val="000000" w:themeColor="text1"/>
        </w:rPr>
      </w:pPr>
      <w:r>
        <w:rPr>
          <w:color w:val="000000" w:themeColor="text1"/>
        </w:rPr>
        <w:t>Screening and Selection Origins:</w:t>
      </w:r>
    </w:p>
    <w:p w14:paraId="2245A157" w14:textId="31A1F6D5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Germplasm from multiple origins and production systems</w:t>
      </w:r>
      <w:r w:rsidR="00025F34" w:rsidRPr="00F94E78">
        <w:rPr>
          <w:color w:val="000000" w:themeColor="text1"/>
        </w:rPr>
        <w:t>.</w:t>
      </w:r>
    </w:p>
    <w:p w14:paraId="33EED20F" w14:textId="472C7D0D" w:rsidR="00025F34" w:rsidRPr="00F94E78" w:rsidRDefault="0091706A" w:rsidP="00025F34">
      <w:pPr>
        <w:pStyle w:val="ListBullet"/>
        <w:tabs>
          <w:tab w:val="clear" w:pos="360"/>
          <w:tab w:val="num" w:pos="720"/>
        </w:tabs>
        <w:spacing w:after="60"/>
        <w:ind w:left="720"/>
        <w:rPr>
          <w:color w:val="000000" w:themeColor="text1"/>
        </w:rPr>
      </w:pPr>
      <w:r w:rsidRPr="00F94E78">
        <w:rPr>
          <w:color w:val="000000" w:themeColor="text1"/>
        </w:rPr>
        <w:t>Mechanized and smallholder practices, conventional and organic production, arid to tropical growing regions.</w:t>
      </w:r>
    </w:p>
    <w:p w14:paraId="644B57C0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Representation of Runner, Spanish, Valencia, and Virginia market types, as appropriate to the target environment.</w:t>
      </w:r>
    </w:p>
    <w:p w14:paraId="7C400999" w14:textId="77777777" w:rsidR="0091706A" w:rsidRPr="00F94E78" w:rsidRDefault="0091706A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Nutrition-focused lines.</w:t>
      </w:r>
    </w:p>
    <w:p w14:paraId="39725617" w14:textId="440F7128" w:rsidR="002C4975" w:rsidRPr="00F94E78" w:rsidRDefault="00042AE1" w:rsidP="0091706A">
      <w:pPr>
        <w:pStyle w:val="ListBullet"/>
        <w:tabs>
          <w:tab w:val="clear" w:pos="360"/>
          <w:tab w:val="num" w:pos="720"/>
        </w:tabs>
        <w:spacing w:after="60"/>
        <w:ind w:left="720"/>
        <w:rPr>
          <w:color w:val="000000" w:themeColor="text1"/>
        </w:rPr>
      </w:pPr>
      <w:r w:rsidRPr="00F94E78">
        <w:rPr>
          <w:color w:val="000000" w:themeColor="text1"/>
        </w:rPr>
        <w:t xml:space="preserve">High-oleic and normal-oleic, </w:t>
      </w:r>
      <w:r w:rsidR="0091706A" w:rsidRPr="00F94E78">
        <w:rPr>
          <w:color w:val="000000" w:themeColor="text1"/>
        </w:rPr>
        <w:t>high-protein and normal-protein</w:t>
      </w:r>
      <w:r w:rsidR="00E70D44">
        <w:rPr>
          <w:color w:val="000000" w:themeColor="text1"/>
        </w:rPr>
        <w:t>, and others.</w:t>
      </w:r>
    </w:p>
    <w:p w14:paraId="725D7510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Advanced lines with prior selection for commercial yield, grade, maturity, disease resistance, and manufacturability.</w:t>
      </w:r>
    </w:p>
    <w:p w14:paraId="4C0A52F7" w14:textId="4C260319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 xml:space="preserve">3. </w:t>
      </w:r>
      <w:r w:rsidRPr="00F94E78">
        <w:rPr>
          <w:rFonts w:ascii="Aptos" w:hAnsi="Aptos"/>
          <w:color w:val="000000" w:themeColor="text1"/>
        </w:rPr>
        <w:t>Objectives</w:t>
      </w:r>
    </w:p>
    <w:p w14:paraId="431DA566" w14:textId="026E5CF4" w:rsidR="002C4975" w:rsidRPr="00F94E78" w:rsidRDefault="00042AE1">
      <w:pPr>
        <w:pStyle w:val="ListNumber"/>
        <w:spacing w:after="100"/>
        <w:rPr>
          <w:color w:val="000000" w:themeColor="text1"/>
        </w:rPr>
      </w:pPr>
      <w:r w:rsidRPr="00F94E78">
        <w:rPr>
          <w:b/>
          <w:color w:val="000000" w:themeColor="text1"/>
        </w:rPr>
        <w:t xml:space="preserve">Objective 1: </w:t>
      </w:r>
      <w:r w:rsidRPr="00F94E78">
        <w:rPr>
          <w:color w:val="000000" w:themeColor="text1"/>
        </w:rPr>
        <w:t>Assembl</w:t>
      </w:r>
      <w:r w:rsidR="00BC3D3D">
        <w:rPr>
          <w:color w:val="000000" w:themeColor="text1"/>
        </w:rPr>
        <w:t>y of</w:t>
      </w:r>
      <w:r w:rsidRPr="00F94E78">
        <w:rPr>
          <w:color w:val="000000" w:themeColor="text1"/>
        </w:rPr>
        <w:t xml:space="preserve"> a geographically and genetically diverse panel of advanced IPG germplasm suitable for evaluation in</w:t>
      </w:r>
      <w:r w:rsidRPr="00F94E78">
        <w:rPr>
          <w:color w:val="000000" w:themeColor="text1"/>
        </w:rPr>
        <w:t xml:space="preserve"> target harsh or extreme environment</w:t>
      </w:r>
      <w:r w:rsidR="00BC3D3D">
        <w:rPr>
          <w:color w:val="000000" w:themeColor="text1"/>
        </w:rPr>
        <w:t>s</w:t>
      </w:r>
      <w:r w:rsidRPr="00F94E78">
        <w:rPr>
          <w:color w:val="000000" w:themeColor="text1"/>
        </w:rPr>
        <w:t>.</w:t>
      </w:r>
    </w:p>
    <w:p w14:paraId="635F0176" w14:textId="71DA7BCB" w:rsidR="002C4975" w:rsidRPr="00F94E78" w:rsidRDefault="00042AE1">
      <w:pPr>
        <w:pStyle w:val="ListNumber"/>
        <w:spacing w:after="100"/>
        <w:rPr>
          <w:color w:val="000000" w:themeColor="text1"/>
        </w:rPr>
      </w:pPr>
      <w:r w:rsidRPr="00F94E78">
        <w:rPr>
          <w:b/>
          <w:color w:val="000000" w:themeColor="text1"/>
        </w:rPr>
        <w:t xml:space="preserve">Objective 2: </w:t>
      </w:r>
      <w:r w:rsidRPr="00F94E78">
        <w:rPr>
          <w:color w:val="000000" w:themeColor="text1"/>
        </w:rPr>
        <w:t>Quantif</w:t>
      </w:r>
      <w:r w:rsidR="00BC3D3D">
        <w:rPr>
          <w:color w:val="000000" w:themeColor="text1"/>
        </w:rPr>
        <w:t>ied</w:t>
      </w:r>
      <w:r w:rsidRPr="00F94E78">
        <w:rPr>
          <w:color w:val="000000" w:themeColor="text1"/>
        </w:rPr>
        <w:t xml:space="preserve"> performance and stability for establishment, maturity, yield, grade, seed quality,</w:t>
      </w:r>
      <w:r w:rsidR="007324C3">
        <w:rPr>
          <w:color w:val="000000" w:themeColor="text1"/>
        </w:rPr>
        <w:t xml:space="preserve"> </w:t>
      </w:r>
      <w:r w:rsidRPr="00F94E78">
        <w:rPr>
          <w:color w:val="000000" w:themeColor="text1"/>
        </w:rPr>
        <w:t>survival</w:t>
      </w:r>
      <w:r w:rsidR="007324C3">
        <w:rPr>
          <w:color w:val="000000" w:themeColor="text1"/>
        </w:rPr>
        <w:t>, and nutrition</w:t>
      </w:r>
      <w:r w:rsidRPr="00F94E78">
        <w:rPr>
          <w:color w:val="000000" w:themeColor="text1"/>
        </w:rPr>
        <w:t xml:space="preserve"> under the defined stress conditions.</w:t>
      </w:r>
    </w:p>
    <w:p w14:paraId="4EC7E9AD" w14:textId="69DD88C1" w:rsidR="002C4975" w:rsidRPr="00F94E78" w:rsidRDefault="00042AE1">
      <w:pPr>
        <w:pStyle w:val="ListNumber"/>
        <w:spacing w:after="100"/>
        <w:rPr>
          <w:color w:val="000000" w:themeColor="text1"/>
        </w:rPr>
      </w:pPr>
      <w:r w:rsidRPr="00F94E78">
        <w:rPr>
          <w:b/>
          <w:color w:val="000000" w:themeColor="text1"/>
        </w:rPr>
        <w:t xml:space="preserve">Objective 3: </w:t>
      </w:r>
      <w:r w:rsidRPr="00F94E78">
        <w:rPr>
          <w:color w:val="000000" w:themeColor="text1"/>
        </w:rPr>
        <w:t>Identif</w:t>
      </w:r>
      <w:r w:rsidR="007324C3">
        <w:rPr>
          <w:color w:val="000000" w:themeColor="text1"/>
        </w:rPr>
        <w:t>ied</w:t>
      </w:r>
      <w:r w:rsidRPr="00F94E78">
        <w:rPr>
          <w:color w:val="000000" w:themeColor="text1"/>
        </w:rPr>
        <w:t xml:space="preserve"> lines and trait combinations that outperform relevant commercial checks or demonstrate exceptional resilience within specific stress scenarios.</w:t>
      </w:r>
    </w:p>
    <w:p w14:paraId="665C7B92" w14:textId="2ACBF2FC" w:rsidR="002C4975" w:rsidRPr="007324C3" w:rsidRDefault="00042AE1" w:rsidP="007324C3">
      <w:pPr>
        <w:pStyle w:val="ListNumber"/>
        <w:spacing w:after="100"/>
        <w:rPr>
          <w:color w:val="000000" w:themeColor="text1"/>
        </w:rPr>
      </w:pPr>
      <w:r w:rsidRPr="00F94E78">
        <w:rPr>
          <w:b/>
          <w:color w:val="000000" w:themeColor="text1"/>
        </w:rPr>
        <w:t xml:space="preserve">Objective 4: </w:t>
      </w:r>
      <w:r w:rsidR="007324C3" w:rsidRPr="00F94E78">
        <w:rPr>
          <w:color w:val="000000" w:themeColor="text1"/>
        </w:rPr>
        <w:t>Generate data that help distinguish broad adaptation from environment-specific adaptation and guide future parent selection.</w:t>
      </w:r>
    </w:p>
    <w:p w14:paraId="04FD7532" w14:textId="214BB034" w:rsidR="002C4975" w:rsidRDefault="00042AE1">
      <w:pPr>
        <w:pStyle w:val="ListNumber"/>
        <w:spacing w:after="100"/>
        <w:rPr>
          <w:color w:val="000000" w:themeColor="text1"/>
        </w:rPr>
      </w:pPr>
      <w:r w:rsidRPr="00F94E78">
        <w:rPr>
          <w:b/>
          <w:color w:val="000000" w:themeColor="text1"/>
        </w:rPr>
        <w:t xml:space="preserve">Objective 5: </w:t>
      </w:r>
      <w:r w:rsidR="007324C3">
        <w:rPr>
          <w:color w:val="000000" w:themeColor="text1"/>
        </w:rPr>
        <w:t>R</w:t>
      </w:r>
      <w:r w:rsidR="007324C3" w:rsidRPr="00F94E78">
        <w:rPr>
          <w:color w:val="000000" w:themeColor="text1"/>
        </w:rPr>
        <w:t>epeatable evaluation framework that can support follow-on breeding, validation, and potential commercialization.</w:t>
      </w:r>
    </w:p>
    <w:p w14:paraId="560CC099" w14:textId="4E879254" w:rsidR="007324C3" w:rsidRPr="00F94E78" w:rsidRDefault="007324C3">
      <w:pPr>
        <w:pStyle w:val="ListNumber"/>
        <w:spacing w:after="100"/>
        <w:rPr>
          <w:color w:val="000000" w:themeColor="text1"/>
        </w:rPr>
      </w:pPr>
      <w:r>
        <w:rPr>
          <w:b/>
          <w:color w:val="000000" w:themeColor="text1"/>
        </w:rPr>
        <w:t>Objective 6:</w:t>
      </w:r>
      <w:r>
        <w:rPr>
          <w:color w:val="000000" w:themeColor="text1"/>
        </w:rPr>
        <w:t xml:space="preserve"> Rapid commercialization involving counter-cyclical increases, low-density planting to maximize per-plant yields, and in-house seed production for optimal purity and quality.</w:t>
      </w:r>
    </w:p>
    <w:p w14:paraId="0A85BAE3" w14:textId="51D5718C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4. IPG Germplasm</w:t>
      </w:r>
    </w:p>
    <w:p w14:paraId="475F4106" w14:textId="13450BA1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 xml:space="preserve">IPG </w:t>
      </w:r>
      <w:r w:rsidR="001C18D0">
        <w:rPr>
          <w:color w:val="000000" w:themeColor="text1"/>
        </w:rPr>
        <w:t xml:space="preserve">continually </w:t>
      </w:r>
      <w:r w:rsidRPr="00F94E78">
        <w:rPr>
          <w:color w:val="000000" w:themeColor="text1"/>
        </w:rPr>
        <w:t>select</w:t>
      </w:r>
      <w:r w:rsidR="001C18D0">
        <w:rPr>
          <w:color w:val="000000" w:themeColor="text1"/>
        </w:rPr>
        <w:t>s</w:t>
      </w:r>
      <w:r w:rsidRPr="00F94E78">
        <w:rPr>
          <w:color w:val="000000" w:themeColor="text1"/>
        </w:rPr>
        <w:t xml:space="preserve"> entries from its established breeding pipeline and commercial portfolio. The final panel </w:t>
      </w:r>
      <w:r w:rsidR="001C18D0">
        <w:rPr>
          <w:color w:val="000000" w:themeColor="text1"/>
        </w:rPr>
        <w:t>is</w:t>
      </w:r>
      <w:r w:rsidRPr="00F94E78">
        <w:rPr>
          <w:color w:val="000000" w:themeColor="text1"/>
        </w:rPr>
        <w:t xml:space="preserve"> tailored to the partner’s target environment, stress profile, available plot capacity, and regulatory requirements.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93"/>
        <w:gridCol w:w="3600"/>
        <w:gridCol w:w="3672"/>
      </w:tblGrid>
      <w:tr w:rsidR="002C4975" w:rsidRPr="00F94E78" w14:paraId="75BB868A" w14:textId="77777777">
        <w:trPr>
          <w:cantSplit/>
          <w:jc w:val="center"/>
        </w:trPr>
        <w:tc>
          <w:tcPr>
            <w:tcW w:w="3293" w:type="dxa"/>
            <w:shd w:val="clear" w:color="auto" w:fill="2E6B3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4E639D" w14:textId="77777777" w:rsidR="002C4975" w:rsidRPr="00F94E78" w:rsidRDefault="00042AE1">
            <w:pPr>
              <w:jc w:val="center"/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Germplasm source</w:t>
            </w:r>
          </w:p>
        </w:tc>
        <w:tc>
          <w:tcPr>
            <w:tcW w:w="3293" w:type="dxa"/>
            <w:shd w:val="clear" w:color="auto" w:fill="2E6B3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504F1B" w14:textId="77777777" w:rsidR="002C4975" w:rsidRPr="00F94E78" w:rsidRDefault="00042AE1">
            <w:pPr>
              <w:jc w:val="center"/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Expected contribution</w:t>
            </w:r>
          </w:p>
        </w:tc>
        <w:tc>
          <w:tcPr>
            <w:tcW w:w="3293" w:type="dxa"/>
            <w:shd w:val="clear" w:color="auto" w:fill="2E6B3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7AD2D" w14:textId="77777777" w:rsidR="002C4975" w:rsidRPr="00F94E78" w:rsidRDefault="00042AE1">
            <w:pPr>
              <w:jc w:val="center"/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Screening value</w:t>
            </w:r>
          </w:p>
        </w:tc>
      </w:tr>
      <w:tr w:rsidR="002C4975" w:rsidRPr="00F94E78" w14:paraId="363C34F1" w14:textId="77777777">
        <w:trPr>
          <w:cantSplit/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54B41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U.S. Southwest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C4BE7A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Broad commercial breeding pipeline across all four market types</w:t>
            </w:r>
          </w:p>
        </w:tc>
        <w:tc>
          <w:tcPr>
            <w:tcW w:w="36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CC1B32" w14:textId="3CA4C813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 xml:space="preserve">Heat, drought, </w:t>
            </w:r>
            <w:r w:rsidR="003338DE" w:rsidRPr="00F94E78">
              <w:rPr>
                <w:color w:val="000000" w:themeColor="text1"/>
              </w:rPr>
              <w:t xml:space="preserve">salinity, </w:t>
            </w:r>
            <w:r w:rsidRPr="00F94E78">
              <w:rPr>
                <w:color w:val="000000" w:themeColor="text1"/>
              </w:rPr>
              <w:t xml:space="preserve">maturity, yield, grade, and </w:t>
            </w:r>
            <w:r w:rsidR="003338DE" w:rsidRPr="00F94E78">
              <w:rPr>
                <w:color w:val="000000" w:themeColor="text1"/>
              </w:rPr>
              <w:t>origin-specific organic disease resistance evaluations</w:t>
            </w:r>
          </w:p>
        </w:tc>
      </w:tr>
      <w:tr w:rsidR="002C4975" w:rsidRPr="00F94E78" w14:paraId="649E0825" w14:textId="77777777">
        <w:trPr>
          <w:cantSplit/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7CAF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U.S. Southeast and other domestic regions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2D953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Lines selected in humid and disease-intensive production systems</w:t>
            </w:r>
          </w:p>
        </w:tc>
        <w:tc>
          <w:tcPr>
            <w:tcW w:w="36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80C55" w14:textId="11494C27" w:rsidR="002C4975" w:rsidRPr="00F94E78" w:rsidRDefault="003338DE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Heat and origin-specific disease resistance evaluations</w:t>
            </w:r>
          </w:p>
        </w:tc>
      </w:tr>
      <w:tr w:rsidR="002C4975" w:rsidRPr="00F94E78" w14:paraId="2FEC6AA7" w14:textId="77777777">
        <w:trPr>
          <w:cantSplit/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B699B" w14:textId="7CC8EBFA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Africa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FF23F1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Commercial and smallholder-oriented germplasm</w:t>
            </w:r>
          </w:p>
        </w:tc>
        <w:tc>
          <w:tcPr>
            <w:tcW w:w="36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2BD13" w14:textId="43FB2193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 xml:space="preserve">Low-input adaptation, drought response, and </w:t>
            </w:r>
            <w:r w:rsidR="003338DE" w:rsidRPr="00F94E78">
              <w:rPr>
                <w:color w:val="000000" w:themeColor="text1"/>
              </w:rPr>
              <w:t xml:space="preserve">origin-specific </w:t>
            </w:r>
            <w:r w:rsidRPr="00F94E78">
              <w:rPr>
                <w:color w:val="000000" w:themeColor="text1"/>
              </w:rPr>
              <w:t>disease resistance</w:t>
            </w:r>
            <w:r w:rsidR="003338DE" w:rsidRPr="00F94E78">
              <w:rPr>
                <w:color w:val="000000" w:themeColor="text1"/>
              </w:rPr>
              <w:t xml:space="preserve"> evaluations</w:t>
            </w:r>
          </w:p>
        </w:tc>
      </w:tr>
      <w:tr w:rsidR="002C4975" w:rsidRPr="00F94E78" w14:paraId="26FC113F" w14:textId="77777777">
        <w:trPr>
          <w:cantSplit/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45FF6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South America and other international origins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22B4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Advanced lines selected in distinct climates and production systems</w:t>
            </w:r>
          </w:p>
        </w:tc>
        <w:tc>
          <w:tcPr>
            <w:tcW w:w="36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3CEAA" w14:textId="1443E117" w:rsidR="002C4975" w:rsidRPr="00F94E78" w:rsidRDefault="003338DE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Origin-specific disease resistance evaluations</w:t>
            </w:r>
          </w:p>
        </w:tc>
      </w:tr>
      <w:tr w:rsidR="002C4975" w:rsidRPr="00F94E78" w14:paraId="565D68AF" w14:textId="77777777">
        <w:trPr>
          <w:cantSplit/>
          <w:jc w:val="center"/>
        </w:trPr>
        <w:tc>
          <w:tcPr>
            <w:tcW w:w="237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2E6E49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Commercial checks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9BC8A" w14:textId="7B3BE353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 xml:space="preserve">Established </w:t>
            </w:r>
            <w:r w:rsidR="003338DE" w:rsidRPr="00F94E78">
              <w:rPr>
                <w:color w:val="000000" w:themeColor="text1"/>
              </w:rPr>
              <w:t xml:space="preserve">relevant </w:t>
            </w:r>
            <w:r w:rsidRPr="00F94E78">
              <w:rPr>
                <w:color w:val="000000" w:themeColor="text1"/>
              </w:rPr>
              <w:t>IPG cultivars</w:t>
            </w:r>
          </w:p>
        </w:tc>
        <w:tc>
          <w:tcPr>
            <w:tcW w:w="367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D2C1B0" w14:textId="0B1EFD49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 xml:space="preserve">Benchmarking </w:t>
            </w:r>
            <w:r w:rsidR="003338DE" w:rsidRPr="00F94E78">
              <w:rPr>
                <w:color w:val="000000" w:themeColor="text1"/>
              </w:rPr>
              <w:t>with top-performing commercial lines by origin</w:t>
            </w:r>
          </w:p>
        </w:tc>
      </w:tr>
    </w:tbl>
    <w:p w14:paraId="5885E30E" w14:textId="77777777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>The entry set may include a core panel for all locations and a smaller location-specific panel chosen for particular stresses or market needs. Final entry identities may remain coded during evaluation to protect confidential breeding information and reduce unintentional bias.</w:t>
      </w:r>
    </w:p>
    <w:p w14:paraId="236475FE" w14:textId="6CE9209B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 xml:space="preserve">5. </w:t>
      </w:r>
      <w:r w:rsidRPr="00F94E78">
        <w:rPr>
          <w:rFonts w:ascii="Aptos" w:hAnsi="Aptos"/>
          <w:color w:val="000000" w:themeColor="text1"/>
        </w:rPr>
        <w:t>Experimental Approach</w:t>
      </w:r>
    </w:p>
    <w:p w14:paraId="600F45F2" w14:textId="77777777" w:rsidR="002C4975" w:rsidRPr="00F94E78" w:rsidRDefault="00042AE1">
      <w:pPr>
        <w:pStyle w:val="Heading2"/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5.1 Site and stress definition</w:t>
      </w:r>
    </w:p>
    <w:p w14:paraId="44FB495A" w14:textId="0228619E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 xml:space="preserve">Before planting, the parties </w:t>
      </w:r>
      <w:r w:rsidRPr="00F94E78">
        <w:rPr>
          <w:color w:val="000000" w:themeColor="text1"/>
        </w:rPr>
        <w:t>define the target environment and primary stress factors. Potential conditions may include severe heat,</w:t>
      </w:r>
      <w:r w:rsidR="003338DE" w:rsidRPr="00F94E78">
        <w:rPr>
          <w:color w:val="000000" w:themeColor="text1"/>
        </w:rPr>
        <w:t xml:space="preserve"> </w:t>
      </w:r>
      <w:r w:rsidR="001C18D0" w:rsidRPr="00F94E78">
        <w:rPr>
          <w:color w:val="000000" w:themeColor="text1"/>
        </w:rPr>
        <w:t>radiation</w:t>
      </w:r>
      <w:r w:rsidR="003338DE" w:rsidRPr="00F94E78">
        <w:rPr>
          <w:color w:val="000000" w:themeColor="text1"/>
        </w:rPr>
        <w:t>,</w:t>
      </w:r>
      <w:r w:rsidRPr="00F94E78">
        <w:rPr>
          <w:color w:val="000000" w:themeColor="text1"/>
        </w:rPr>
        <w:t xml:space="preserve"> low or irregular </w:t>
      </w:r>
      <w:r w:rsidR="003338DE" w:rsidRPr="00F94E78">
        <w:rPr>
          <w:color w:val="000000" w:themeColor="text1"/>
        </w:rPr>
        <w:t>irrigation</w:t>
      </w:r>
      <w:r w:rsidRPr="00F94E78">
        <w:rPr>
          <w:color w:val="000000" w:themeColor="text1"/>
        </w:rPr>
        <w:t xml:space="preserve">, saline or marginal soils, short production seasons, low-input fertility, high disease pressure, or combinations of these constraints. Environmental characterization </w:t>
      </w:r>
      <w:r w:rsidR="001C18D0">
        <w:rPr>
          <w:color w:val="000000" w:themeColor="text1"/>
        </w:rPr>
        <w:t>is</w:t>
      </w:r>
      <w:r w:rsidRPr="00F94E78">
        <w:rPr>
          <w:color w:val="000000" w:themeColor="text1"/>
        </w:rPr>
        <w:t xml:space="preserve"> recorded so that biological responses can be interpreted accurately.</w:t>
      </w:r>
    </w:p>
    <w:p w14:paraId="7739E5DF" w14:textId="77777777" w:rsidR="002C4975" w:rsidRPr="00F94E78" w:rsidRDefault="00042AE1">
      <w:pPr>
        <w:pStyle w:val="Heading2"/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5.2 Trial structure</w:t>
      </w:r>
    </w:p>
    <w:p w14:paraId="03349699" w14:textId="79D672BB" w:rsidR="002C4975" w:rsidRPr="00F94E78" w:rsidRDefault="00042AE1">
      <w:pPr>
        <w:pStyle w:val="ListBullet2"/>
        <w:spacing w:after="60"/>
        <w:rPr>
          <w:color w:val="000000" w:themeColor="text1"/>
        </w:rPr>
      </w:pPr>
      <w:r w:rsidRPr="00F94E78">
        <w:rPr>
          <w:color w:val="000000" w:themeColor="text1"/>
        </w:rPr>
        <w:t>One or more replicated</w:t>
      </w:r>
      <w:r w:rsidR="003338DE" w:rsidRPr="00F94E78">
        <w:rPr>
          <w:color w:val="000000" w:themeColor="text1"/>
        </w:rPr>
        <w:t xml:space="preserve"> </w:t>
      </w:r>
      <w:r w:rsidRPr="00F94E78">
        <w:rPr>
          <w:color w:val="000000" w:themeColor="text1"/>
        </w:rPr>
        <w:t>trials using an appropriate randomized design.</w:t>
      </w:r>
    </w:p>
    <w:p w14:paraId="1382255B" w14:textId="77777777" w:rsidR="002C4975" w:rsidRPr="00F94E78" w:rsidRDefault="00042AE1">
      <w:pPr>
        <w:pStyle w:val="ListBullet2"/>
        <w:spacing w:after="60"/>
        <w:rPr>
          <w:color w:val="000000" w:themeColor="text1"/>
        </w:rPr>
      </w:pPr>
      <w:r w:rsidRPr="00F94E78">
        <w:rPr>
          <w:color w:val="000000" w:themeColor="text1"/>
        </w:rPr>
        <w:t>Locally adapted commercial checks and selected IPG checks.</w:t>
      </w:r>
    </w:p>
    <w:p w14:paraId="02DFC944" w14:textId="77777777" w:rsidR="002C4975" w:rsidRPr="00F94E78" w:rsidRDefault="00042AE1">
      <w:pPr>
        <w:pStyle w:val="ListBullet2"/>
        <w:spacing w:after="60"/>
        <w:rPr>
          <w:color w:val="000000" w:themeColor="text1"/>
        </w:rPr>
      </w:pPr>
      <w:r w:rsidRPr="00F94E78">
        <w:rPr>
          <w:color w:val="000000" w:themeColor="text1"/>
        </w:rPr>
        <w:t>A core entry set repeated across sites or years to measure stability.</w:t>
      </w:r>
    </w:p>
    <w:p w14:paraId="5E38D878" w14:textId="77777777" w:rsidR="002C4975" w:rsidRPr="00F94E78" w:rsidRDefault="00042AE1">
      <w:pPr>
        <w:pStyle w:val="ListBullet2"/>
        <w:spacing w:after="60"/>
        <w:rPr>
          <w:color w:val="000000" w:themeColor="text1"/>
        </w:rPr>
      </w:pPr>
      <w:r w:rsidRPr="00F94E78">
        <w:rPr>
          <w:color w:val="000000" w:themeColor="text1"/>
        </w:rPr>
        <w:t>Optional managed-stress and standard-management comparisons when resources permit.</w:t>
      </w:r>
    </w:p>
    <w:p w14:paraId="45D5583A" w14:textId="77777777" w:rsidR="002C4975" w:rsidRPr="00F94E78" w:rsidRDefault="00042AE1">
      <w:pPr>
        <w:pStyle w:val="ListBullet2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Seed increase or observation blocks for promising entries when sufficient seed is available.</w:t>
      </w:r>
    </w:p>
    <w:p w14:paraId="24A67161" w14:textId="77777777" w:rsidR="002C4975" w:rsidRPr="00F94E78" w:rsidRDefault="00042AE1">
      <w:pPr>
        <w:pStyle w:val="Heading2"/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5.3 Evaluation categories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9"/>
        <w:gridCol w:w="6768"/>
      </w:tblGrid>
      <w:tr w:rsidR="002C4975" w:rsidRPr="00F94E78" w14:paraId="71FD82B3" w14:textId="77777777">
        <w:trPr>
          <w:cantSplit/>
          <w:jc w:val="center"/>
        </w:trPr>
        <w:tc>
          <w:tcPr>
            <w:tcW w:w="4939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585495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Category</w:t>
            </w:r>
          </w:p>
        </w:tc>
        <w:tc>
          <w:tcPr>
            <w:tcW w:w="4939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B19066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Illustrative measurements</w:t>
            </w:r>
          </w:p>
        </w:tc>
      </w:tr>
      <w:tr w:rsidR="002C4975" w:rsidRPr="00F94E78" w14:paraId="388B5CBA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8C119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Establishment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8B1AAF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Emergence, early vigor, stand uniformity, survival, and recovery after stress events.</w:t>
            </w:r>
          </w:p>
        </w:tc>
      </w:tr>
      <w:tr w:rsidR="002C4975" w:rsidRPr="00F94E78" w14:paraId="60A18891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712B6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Phenology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9AF478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Flowering, maturity, reproductive duration, and fit within the available production window.</w:t>
            </w:r>
          </w:p>
        </w:tc>
      </w:tr>
      <w:tr w:rsidR="002C4975" w:rsidRPr="00F94E78" w14:paraId="332E059E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010EF3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Plant response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A745D0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Canopy development, architecture, lodging, peg strength, stress symptoms, and harvestability.</w:t>
            </w:r>
          </w:p>
        </w:tc>
      </w:tr>
      <w:tr w:rsidR="002C4975" w:rsidRPr="00F94E78" w14:paraId="3FB2F631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9A5C10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Disease and pest response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CA873C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Incidence and severity of locally important diseases or pests, using agreed scoring methods.</w:t>
            </w:r>
          </w:p>
        </w:tc>
      </w:tr>
      <w:tr w:rsidR="002C4975" w:rsidRPr="00F94E78" w14:paraId="22E1C5B5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9B9722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Productivity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01CB52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Pod yield, yield retention under stress, harvest index indicators, and performance relative to checks.</w:t>
            </w:r>
          </w:p>
        </w:tc>
      </w:tr>
      <w:tr w:rsidR="002C4975" w:rsidRPr="00F94E78" w14:paraId="5B46827A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A6A7E1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Grade and seed quality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73B07C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Shellout, sound mature kernels, seed size distribution, damaged kernels, and market-type conformity.</w:t>
            </w:r>
          </w:p>
        </w:tc>
      </w:tr>
      <w:tr w:rsidR="002C4975" w:rsidRPr="00F94E78" w14:paraId="10603E5A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B085EB5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Seed chemistry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B261E2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Oil type, protein, total oil, fatty acid profile, or other traits when relevant and budgeted.</w:t>
            </w:r>
          </w:p>
        </w:tc>
      </w:tr>
      <w:tr w:rsidR="002C4975" w:rsidRPr="00F94E78" w14:paraId="523A45C8" w14:textId="77777777">
        <w:trPr>
          <w:cantSplit/>
          <w:jc w:val="center"/>
        </w:trPr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44B74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Stability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238A5B8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Consistency across replications, sites, stress levels, and seasons.</w:t>
            </w:r>
          </w:p>
        </w:tc>
      </w:tr>
    </w:tbl>
    <w:p w14:paraId="2093DD81" w14:textId="77777777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6. Roles and Responsibilities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93"/>
        <w:gridCol w:w="3960"/>
        <w:gridCol w:w="3600"/>
      </w:tblGrid>
      <w:tr w:rsidR="002C4975" w:rsidRPr="00F94E78" w14:paraId="333A031D" w14:textId="77777777">
        <w:trPr>
          <w:cantSplit/>
          <w:jc w:val="center"/>
        </w:trPr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A57228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Party</w:t>
            </w:r>
          </w:p>
        </w:tc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194FA2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Primary responsibilities</w:t>
            </w:r>
          </w:p>
        </w:tc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10D14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Key outputs</w:t>
            </w:r>
          </w:p>
        </w:tc>
      </w:tr>
      <w:tr w:rsidR="002C4975" w:rsidRPr="00F94E78" w14:paraId="11EB8EDD" w14:textId="77777777">
        <w:trPr>
          <w:cantSplit/>
          <w:jc w:val="center"/>
        </w:trPr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63358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IPG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C9F92" w14:textId="14483D86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Select and prepare germplasm; provide available background information; advise on checks, trial design, scoring, and interpretation; participate in review of results.</w:t>
            </w:r>
            <w:r w:rsidR="001C18D0">
              <w:rPr>
                <w:color w:val="000000" w:themeColor="text1"/>
              </w:rPr>
              <w:t xml:space="preserve"> Tests for nutritional characteristics.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C26D6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Curated entry panel, seed shipment documentation, technical support, and breeding interpretation.</w:t>
            </w:r>
          </w:p>
        </w:tc>
      </w:tr>
      <w:tr w:rsidR="002C4975" w:rsidRPr="00F94E78" w14:paraId="71E83AE3" w14:textId="77777777">
        <w:trPr>
          <w:cantSplit/>
          <w:jc w:val="center"/>
        </w:trPr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47F97" w14:textId="03D24A3A" w:rsidR="002C4975" w:rsidRPr="00F94E78" w:rsidRDefault="00E70D4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Local </w:t>
            </w:r>
            <w:r w:rsidR="00042AE1" w:rsidRPr="00F94E78">
              <w:rPr>
                <w:color w:val="000000" w:themeColor="text1"/>
              </w:rPr>
              <w:t>partner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F8C63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Secure sites and permits; conduct planting, crop management, stress treatment, data collection, harvest, and local compliance.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98536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Complete field execution, environmental records, raw data, photographs, and harvested samples where permitted.</w:t>
            </w:r>
          </w:p>
        </w:tc>
      </w:tr>
      <w:tr w:rsidR="002C4975" w:rsidRPr="00F94E78" w14:paraId="63A3F4B5" w14:textId="77777777">
        <w:trPr>
          <w:cantSplit/>
          <w:jc w:val="center"/>
        </w:trPr>
        <w:tc>
          <w:tcPr>
            <w:tcW w:w="208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8013C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Joint team</w:t>
            </w:r>
          </w:p>
        </w:tc>
        <w:tc>
          <w:tcPr>
            <w:tcW w:w="396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C454DC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Approve protocol; review quality control; analyze results; select candidates; define next-stage validation.</w:t>
            </w:r>
          </w:p>
        </w:tc>
        <w:tc>
          <w:tcPr>
            <w:tcW w:w="36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F82B59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Interim reviews, final report, advancement decisions, and follow-on work plan.</w:t>
            </w:r>
          </w:p>
        </w:tc>
      </w:tr>
    </w:tbl>
    <w:p w14:paraId="5C74178B" w14:textId="1BE4953E" w:rsidR="002C4975" w:rsidRPr="00F94E78" w:rsidRDefault="001C18D0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7</w:t>
      </w:r>
      <w:r w:rsidR="00042AE1" w:rsidRPr="00F94E78">
        <w:rPr>
          <w:rFonts w:ascii="Aptos" w:hAnsi="Aptos"/>
          <w:color w:val="000000" w:themeColor="text1"/>
        </w:rPr>
        <w:t>. Illustrative Timeline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93"/>
        <w:gridCol w:w="3293"/>
        <w:gridCol w:w="4968"/>
      </w:tblGrid>
      <w:tr w:rsidR="002C4975" w:rsidRPr="00F94E78" w14:paraId="7ECBAA93" w14:textId="77777777">
        <w:trPr>
          <w:cantSplit/>
          <w:jc w:val="center"/>
        </w:trPr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B80F5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Phase</w:t>
            </w:r>
          </w:p>
        </w:tc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30EF91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Timing</w:t>
            </w:r>
          </w:p>
        </w:tc>
        <w:tc>
          <w:tcPr>
            <w:tcW w:w="3293" w:type="dxa"/>
            <w:shd w:val="clear" w:color="auto" w:fill="2E6B3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6376A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b/>
                <w:color w:val="000000" w:themeColor="text1"/>
              </w:rPr>
              <w:t>Activities</w:t>
            </w:r>
          </w:p>
        </w:tc>
      </w:tr>
      <w:tr w:rsidR="002C4975" w:rsidRPr="00F94E78" w14:paraId="7C715CAD" w14:textId="77777777">
        <w:trPr>
          <w:cantSplit/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5BB54C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1</w:t>
            </w:r>
          </w:p>
        </w:tc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747140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Months 0-2</w:t>
            </w:r>
          </w:p>
        </w:tc>
        <w:tc>
          <w:tcPr>
            <w:tcW w:w="49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CD82E3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Define target stresses, sites, entry number, protocol, agreements, and regulatory pathway.</w:t>
            </w:r>
          </w:p>
        </w:tc>
      </w:tr>
      <w:tr w:rsidR="002C4975" w:rsidRPr="00F94E78" w14:paraId="3D967DF6" w14:textId="77777777">
        <w:trPr>
          <w:cantSplit/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3FD463F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2</w:t>
            </w:r>
          </w:p>
        </w:tc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67C99D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Months 2-5</w:t>
            </w:r>
          </w:p>
        </w:tc>
        <w:tc>
          <w:tcPr>
            <w:tcW w:w="49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273E8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Select entries, multiply or condition seed as needed, complete phytosanitary documentation, and ship.</w:t>
            </w:r>
          </w:p>
        </w:tc>
      </w:tr>
      <w:tr w:rsidR="002C4975" w:rsidRPr="00F94E78" w14:paraId="7F54F2C5" w14:textId="77777777">
        <w:trPr>
          <w:cantSplit/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16B13B1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3</w:t>
            </w:r>
          </w:p>
        </w:tc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DF588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Crop season</w:t>
            </w:r>
          </w:p>
        </w:tc>
        <w:tc>
          <w:tcPr>
            <w:tcW w:w="49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53E3BE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Plant, manage trials, characterize environmental conditions, and collect field observations.</w:t>
            </w:r>
          </w:p>
        </w:tc>
      </w:tr>
      <w:tr w:rsidR="002C4975" w:rsidRPr="00F94E78" w14:paraId="2885F890" w14:textId="77777777">
        <w:trPr>
          <w:cantSplit/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8F26E6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4</w:t>
            </w:r>
          </w:p>
        </w:tc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782ECA5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Harvest + 1-3 months</w:t>
            </w:r>
          </w:p>
        </w:tc>
        <w:tc>
          <w:tcPr>
            <w:tcW w:w="49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4BD2D77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Complete harvest, grade and quality testing, data validation, and statistical analysis.</w:t>
            </w:r>
          </w:p>
        </w:tc>
      </w:tr>
      <w:tr w:rsidR="002C4975" w:rsidRPr="00F94E78" w14:paraId="0231FE04" w14:textId="77777777">
        <w:trPr>
          <w:cantSplit/>
          <w:jc w:val="center"/>
        </w:trPr>
        <w:tc>
          <w:tcPr>
            <w:tcW w:w="180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9D66F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5</w:t>
            </w:r>
          </w:p>
        </w:tc>
        <w:tc>
          <w:tcPr>
            <w:tcW w:w="2880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848DA4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Following season</w:t>
            </w:r>
          </w:p>
        </w:tc>
        <w:tc>
          <w:tcPr>
            <w:tcW w:w="49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3A99FB" w14:textId="77777777" w:rsidR="002C4975" w:rsidRPr="00F94E78" w:rsidRDefault="00042AE1">
            <w:pPr>
              <w:rPr>
                <w:color w:val="000000" w:themeColor="text1"/>
              </w:rPr>
            </w:pPr>
            <w:r w:rsidRPr="00F94E78">
              <w:rPr>
                <w:color w:val="000000" w:themeColor="text1"/>
              </w:rPr>
              <w:t>Retest leading entries, expand locations, initiate crosses, or begin commercial-scale validation.</w:t>
            </w:r>
          </w:p>
        </w:tc>
      </w:tr>
    </w:tbl>
    <w:p w14:paraId="52EA8C09" w14:textId="0DCA000A" w:rsidR="002C4975" w:rsidRPr="00F94E78" w:rsidRDefault="001C18D0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8</w:t>
      </w:r>
      <w:r w:rsidR="00042AE1" w:rsidRPr="00F94E78">
        <w:rPr>
          <w:rFonts w:ascii="Aptos" w:hAnsi="Aptos"/>
          <w:color w:val="000000" w:themeColor="text1"/>
        </w:rPr>
        <w:t>. Data, Germplasm, and Intellectual Property Framework</w:t>
      </w:r>
    </w:p>
    <w:p w14:paraId="0B0B1209" w14:textId="1EE1BA13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>The project</w:t>
      </w:r>
      <w:r w:rsidR="00253BD9">
        <w:rPr>
          <w:color w:val="000000" w:themeColor="text1"/>
        </w:rPr>
        <w:t>s</w:t>
      </w:r>
      <w:r w:rsidRPr="00F94E78">
        <w:rPr>
          <w:color w:val="000000" w:themeColor="text1"/>
        </w:rPr>
        <w:t xml:space="preserve"> operate under a mutually executed agreement that protects each party’s pre-existing intellectual property and clearly defines permitted use of seed, data, and resulting discoveries. The following principles </w:t>
      </w:r>
      <w:r w:rsidR="00253BD9">
        <w:rPr>
          <w:color w:val="000000" w:themeColor="text1"/>
        </w:rPr>
        <w:t>are the framework of all agreements.</w:t>
      </w:r>
    </w:p>
    <w:p w14:paraId="42BFA8CE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IPG retains ownership of all contributed germplasm, parental material, varieties, breeding lines, and associated pre-existing intellectual property.</w:t>
      </w:r>
    </w:p>
    <w:p w14:paraId="4DBBAFE4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Seed is provided solely for the approved evaluation and may not be transferred, reproduced, bred with, sequenced, commercialized, or used for other purposes without written authorization.</w:t>
      </w:r>
    </w:p>
    <w:p w14:paraId="34579B7D" w14:textId="47C4524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 xml:space="preserve">Raw project data </w:t>
      </w:r>
      <w:r w:rsidR="00253BD9">
        <w:rPr>
          <w:color w:val="000000" w:themeColor="text1"/>
        </w:rPr>
        <w:t>is</w:t>
      </w:r>
      <w:r w:rsidRPr="00F94E78">
        <w:rPr>
          <w:color w:val="000000" w:themeColor="text1"/>
        </w:rPr>
        <w:t xml:space="preserve"> shared with both parties according to an agreed schedule and quality standard.</w:t>
      </w:r>
    </w:p>
    <w:p w14:paraId="1FF4E633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Public disclosure, publication, and presentation require prior written review to protect confidential information and patentability.</w:t>
      </w:r>
    </w:p>
    <w:p w14:paraId="112FF990" w14:textId="25C29A7B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 xml:space="preserve">Rights to selections, derivatives, discoveries, markers, and commercialization opportunities </w:t>
      </w:r>
      <w:r w:rsidR="00253BD9">
        <w:rPr>
          <w:color w:val="000000" w:themeColor="text1"/>
        </w:rPr>
        <w:t xml:space="preserve">are </w:t>
      </w:r>
      <w:r w:rsidRPr="00F94E78">
        <w:rPr>
          <w:color w:val="000000" w:themeColor="text1"/>
        </w:rPr>
        <w:t>negotiated before work begins and reflected in the definitive agreement.</w:t>
      </w:r>
    </w:p>
    <w:p w14:paraId="7885C447" w14:textId="2E944F72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 xml:space="preserve">Unused seed and harvested material </w:t>
      </w:r>
      <w:proofErr w:type="gramStart"/>
      <w:r w:rsidR="00253BD9">
        <w:rPr>
          <w:color w:val="000000" w:themeColor="text1"/>
        </w:rPr>
        <w:t>is</w:t>
      </w:r>
      <w:proofErr w:type="gramEnd"/>
      <w:r w:rsidRPr="00F94E78">
        <w:rPr>
          <w:color w:val="000000" w:themeColor="text1"/>
        </w:rPr>
        <w:t xml:space="preserve"> returned, destroyed, or otherwise handled according to written instructions and applicable regulations.</w:t>
      </w:r>
    </w:p>
    <w:p w14:paraId="3EC7D61F" w14:textId="54FCEB81" w:rsidR="002C4975" w:rsidRPr="00F94E78" w:rsidRDefault="00253BD9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9</w:t>
      </w:r>
      <w:r w:rsidR="00042AE1" w:rsidRPr="00F94E78">
        <w:rPr>
          <w:rFonts w:ascii="Aptos" w:hAnsi="Aptos"/>
          <w:color w:val="000000" w:themeColor="text1"/>
        </w:rPr>
        <w:t>. Budget Framework</w:t>
      </w:r>
    </w:p>
    <w:p w14:paraId="136E468B" w14:textId="19AAA649" w:rsidR="002C4975" w:rsidRPr="00F94E78" w:rsidRDefault="00042AE1">
      <w:pPr>
        <w:rPr>
          <w:color w:val="000000" w:themeColor="text1"/>
        </w:rPr>
      </w:pPr>
      <w:r w:rsidRPr="00F94E78">
        <w:rPr>
          <w:color w:val="000000" w:themeColor="text1"/>
        </w:rPr>
        <w:t xml:space="preserve">A </w:t>
      </w:r>
      <w:r w:rsidR="00253BD9">
        <w:rPr>
          <w:color w:val="000000" w:themeColor="text1"/>
        </w:rPr>
        <w:t>general</w:t>
      </w:r>
      <w:r w:rsidRPr="00F94E78">
        <w:rPr>
          <w:color w:val="000000" w:themeColor="text1"/>
        </w:rPr>
        <w:t xml:space="preserve"> budget </w:t>
      </w:r>
      <w:r w:rsidR="00253BD9">
        <w:rPr>
          <w:color w:val="000000" w:themeColor="text1"/>
        </w:rPr>
        <w:t>is</w:t>
      </w:r>
      <w:r w:rsidRPr="00F94E78">
        <w:rPr>
          <w:color w:val="000000" w:themeColor="text1"/>
        </w:rPr>
        <w:t xml:space="preserve"> developed after the target locations, number of entries, testing intensity, and analytical requirements are finalized. </w:t>
      </w:r>
      <w:r w:rsidR="00253BD9">
        <w:rPr>
          <w:color w:val="000000" w:themeColor="text1"/>
        </w:rPr>
        <w:t>C</w:t>
      </w:r>
      <w:r w:rsidRPr="00F94E78">
        <w:rPr>
          <w:color w:val="000000" w:themeColor="text1"/>
        </w:rPr>
        <w:t>ost categories include:</w:t>
      </w:r>
    </w:p>
    <w:p w14:paraId="08950FD3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Germplasm selection, seed preparation, conditioning, packaging, and inventory management.</w:t>
      </w:r>
    </w:p>
    <w:p w14:paraId="598CD683" w14:textId="2F0E691C" w:rsidR="002C4975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Seed increase where available quantities are insufficient</w:t>
      </w:r>
      <w:r w:rsidR="00253BD9">
        <w:rPr>
          <w:color w:val="000000" w:themeColor="text1"/>
        </w:rPr>
        <w:t>.</w:t>
      </w:r>
    </w:p>
    <w:p w14:paraId="60FF49C0" w14:textId="3518E91E" w:rsidR="00253BD9" w:rsidRPr="00F94E78" w:rsidRDefault="00253BD9">
      <w:pPr>
        <w:pStyle w:val="ListBullet"/>
        <w:spacing w:after="60"/>
        <w:rPr>
          <w:color w:val="000000" w:themeColor="text1"/>
        </w:rPr>
      </w:pPr>
      <w:r>
        <w:rPr>
          <w:color w:val="000000" w:themeColor="text1"/>
        </w:rPr>
        <w:t>Seed purity maintenance.</w:t>
      </w:r>
    </w:p>
    <w:p w14:paraId="0B0E36A9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Phytosanitary certification, permits, international freight, customs, and import handling.</w:t>
      </w:r>
    </w:p>
    <w:p w14:paraId="3B53A76B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Site preparation, planting, crop management, stress treatment, irrigation control, and harvest.</w:t>
      </w:r>
    </w:p>
    <w:p w14:paraId="134A8C4A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Field labor, disease or stress scoring, environmental monitoring, and data management.</w:t>
      </w:r>
    </w:p>
    <w:p w14:paraId="2DF4B33F" w14:textId="77777777" w:rsidR="002C4975" w:rsidRPr="00F94E78" w:rsidRDefault="00042AE1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Shelling, grading, seed chemistry, laboratory testing, and sample shipment.</w:t>
      </w:r>
    </w:p>
    <w:p w14:paraId="75A79139" w14:textId="27A260E0" w:rsidR="00253BD9" w:rsidRPr="00253BD9" w:rsidRDefault="00042AE1" w:rsidP="00253BD9">
      <w:pPr>
        <w:pStyle w:val="ListBullet"/>
        <w:spacing w:after="60"/>
        <w:rPr>
          <w:color w:val="000000" w:themeColor="text1"/>
        </w:rPr>
      </w:pPr>
      <w:r w:rsidRPr="00F94E78">
        <w:rPr>
          <w:color w:val="000000" w:themeColor="text1"/>
        </w:rPr>
        <w:t>Statistical analysis, technical reporting, project management, and travel if required.</w:t>
      </w:r>
    </w:p>
    <w:p w14:paraId="0D41D180" w14:textId="4FDA3831" w:rsidR="002C4975" w:rsidRPr="00F94E78" w:rsidRDefault="00042AE1">
      <w:pPr>
        <w:pStyle w:val="Heading1"/>
        <w:pBdr>
          <w:bottom w:val="single" w:sz="10" w:space="6" w:color="2E6B3F"/>
        </w:pBdr>
        <w:rPr>
          <w:rFonts w:ascii="Aptos" w:hAnsi="Aptos"/>
          <w:color w:val="000000" w:themeColor="text1"/>
        </w:rPr>
      </w:pPr>
      <w:r w:rsidRPr="00F94E78">
        <w:rPr>
          <w:rFonts w:ascii="Aptos" w:hAnsi="Aptos"/>
          <w:color w:val="000000" w:themeColor="text1"/>
        </w:rPr>
        <w:t>1</w:t>
      </w:r>
      <w:r w:rsidR="00253BD9">
        <w:rPr>
          <w:rFonts w:ascii="Aptos" w:hAnsi="Aptos"/>
          <w:color w:val="000000" w:themeColor="text1"/>
        </w:rPr>
        <w:t>1</w:t>
      </w:r>
      <w:r w:rsidRPr="00F94E78">
        <w:rPr>
          <w:rFonts w:ascii="Aptos" w:hAnsi="Aptos"/>
          <w:color w:val="000000" w:themeColor="text1"/>
        </w:rPr>
        <w:t>. Propos</w:t>
      </w:r>
      <w:r w:rsidR="00253BD9">
        <w:rPr>
          <w:rFonts w:ascii="Aptos" w:hAnsi="Aptos"/>
          <w:color w:val="000000" w:themeColor="text1"/>
        </w:rPr>
        <w:t>al</w:t>
      </w:r>
    </w:p>
    <w:p w14:paraId="485B3FC5" w14:textId="095E14CE" w:rsidR="002C4975" w:rsidRPr="00253BD9" w:rsidRDefault="00253BD9" w:rsidP="00253BD9">
      <w:pPr>
        <w:pStyle w:val="ListNumber"/>
        <w:numPr>
          <w:ilvl w:val="0"/>
          <w:numId w:val="0"/>
        </w:numPr>
        <w:spacing w:after="100"/>
        <w:ind w:left="360"/>
        <w:rPr>
          <w:bCs/>
          <w:color w:val="000000" w:themeColor="text1"/>
        </w:rPr>
      </w:pPr>
      <w:r w:rsidRPr="00253BD9">
        <w:rPr>
          <w:bCs/>
          <w:color w:val="000000" w:themeColor="text1"/>
        </w:rPr>
        <w:t>IPG</w:t>
      </w:r>
      <w:r>
        <w:rPr>
          <w:bCs/>
          <w:color w:val="000000" w:themeColor="text1"/>
        </w:rPr>
        <w:t xml:space="preserve"> wishes to screen germplasm off-planet to identify high-yielding, </w:t>
      </w:r>
      <w:proofErr w:type="gramStart"/>
      <w:r>
        <w:rPr>
          <w:bCs/>
          <w:color w:val="000000" w:themeColor="text1"/>
        </w:rPr>
        <w:t>nutritionally-enhanced</w:t>
      </w:r>
      <w:proofErr w:type="gramEnd"/>
      <w:r>
        <w:rPr>
          <w:bCs/>
          <w:color w:val="000000" w:themeColor="text1"/>
        </w:rPr>
        <w:t xml:space="preserve"> lines to supply a viable food source</w:t>
      </w:r>
      <w:r w:rsidR="0031657F">
        <w:rPr>
          <w:bCs/>
          <w:color w:val="000000" w:themeColor="text1"/>
        </w:rPr>
        <w:t xml:space="preserve"> in novel growing conditions.</w:t>
      </w:r>
    </w:p>
    <w:p w14:paraId="6FAA50A4" w14:textId="77777777" w:rsidR="002C4975" w:rsidRPr="00F94E78" w:rsidRDefault="00042AE1">
      <w:pPr>
        <w:spacing w:before="360"/>
        <w:jc w:val="center"/>
        <w:rPr>
          <w:color w:val="000000" w:themeColor="text1"/>
        </w:rPr>
      </w:pPr>
      <w:r w:rsidRPr="00F94E78">
        <w:rPr>
          <w:b/>
          <w:color w:val="000000" w:themeColor="text1"/>
          <w:sz w:val="28"/>
        </w:rPr>
        <w:t>International Peanut Group</w:t>
      </w:r>
    </w:p>
    <w:p w14:paraId="73E488E1" w14:textId="77777777" w:rsidR="002C4975" w:rsidRPr="00F94E78" w:rsidRDefault="00042AE1">
      <w:pPr>
        <w:jc w:val="center"/>
        <w:rPr>
          <w:color w:val="000000" w:themeColor="text1"/>
        </w:rPr>
      </w:pPr>
      <w:r w:rsidRPr="00F94E78">
        <w:rPr>
          <w:color w:val="000000" w:themeColor="text1"/>
          <w:sz w:val="19"/>
        </w:rPr>
        <w:t>Brownfield, Texas | Peanut genetics, breeding, seed production, and identity-preserved seed shelling</w:t>
      </w:r>
    </w:p>
    <w:sectPr w:rsidR="002C4975" w:rsidRPr="00F94E78" w:rsidSect="00F94E78">
      <w:footerReference w:type="default" r:id="rId8"/>
      <w:headerReference w:type="first" r:id="rId9"/>
      <w:pgSz w:w="12240" w:h="15840"/>
      <w:pgMar w:top="1037" w:right="1181" w:bottom="1008" w:left="118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3425E9" w14:textId="77777777" w:rsidR="00042AE1" w:rsidRDefault="00042AE1">
      <w:pPr>
        <w:spacing w:after="0" w:line="240" w:lineRule="auto"/>
      </w:pPr>
      <w:r>
        <w:separator/>
      </w:r>
    </w:p>
  </w:endnote>
  <w:endnote w:type="continuationSeparator" w:id="0">
    <w:p w14:paraId="5EA68356" w14:textId="77777777" w:rsidR="00042AE1" w:rsidRDefault="00042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37EBD" w14:textId="164472EC" w:rsidR="002C4975" w:rsidRDefault="00042AE1">
    <w:pPr>
      <w:pStyle w:val="Footer"/>
      <w:jc w:val="center"/>
    </w:pPr>
    <w:r>
      <w:rPr>
        <w:color w:val="5E665F"/>
        <w:sz w:val="16"/>
      </w:rPr>
      <w:t>IPG | Extreme Conditions Germplasm Evaluation</w:t>
    </w:r>
    <w:r>
      <w:rPr>
        <w:color w:val="5E665F"/>
        <w:sz w:val="16"/>
      </w:rPr>
      <w:t xml:space="preserve">   •   </w:t>
    </w:r>
    <w:r>
      <w:fldChar w:fldCharType="begin"/>
    </w:r>
    <w:r>
      <w:instrText>PAGE</w:instrText>
    </w:r>
    <w:r>
      <w:fldChar w:fldCharType="separate"/>
    </w:r>
    <w:r w:rsidR="00025F3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067D92" w14:textId="77777777" w:rsidR="00042AE1" w:rsidRDefault="00042AE1">
      <w:pPr>
        <w:spacing w:after="0" w:line="240" w:lineRule="auto"/>
      </w:pPr>
      <w:r>
        <w:separator/>
      </w:r>
    </w:p>
  </w:footnote>
  <w:footnote w:type="continuationSeparator" w:id="0">
    <w:p w14:paraId="392E89ED" w14:textId="77777777" w:rsidR="00042AE1" w:rsidRDefault="00042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3F4AB" w14:textId="5C6CEDDA" w:rsidR="00F94E78" w:rsidRDefault="00F94E78">
    <w:pPr>
      <w:pStyle w:val="Header"/>
    </w:pPr>
    <w:r w:rsidRPr="00F94E78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59ED98CA" wp14:editId="696A6B49">
          <wp:simplePos x="0" y="0"/>
          <wp:positionH relativeFrom="margin">
            <wp:align>center</wp:align>
          </wp:positionH>
          <wp:positionV relativeFrom="paragraph">
            <wp:posOffset>173990</wp:posOffset>
          </wp:positionV>
          <wp:extent cx="1700784" cy="1060704"/>
          <wp:effectExtent l="0" t="0" r="1270" b="6350"/>
          <wp:wrapTopAndBottom/>
          <wp:docPr id="1" name="Picture 1" descr="Growing the Good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owing the Good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0784" cy="1060704"/>
                  </a:xfrm>
                  <a:prstGeom prst="rect">
                    <a:avLst/>
                  </a:prstGeom>
                  <a:noFill/>
                  <a:ln w="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695837">
    <w:abstractNumId w:val="8"/>
  </w:num>
  <w:num w:numId="2" w16cid:durableId="1078988450">
    <w:abstractNumId w:val="6"/>
  </w:num>
  <w:num w:numId="3" w16cid:durableId="673529531">
    <w:abstractNumId w:val="5"/>
  </w:num>
  <w:num w:numId="4" w16cid:durableId="721556416">
    <w:abstractNumId w:val="4"/>
  </w:num>
  <w:num w:numId="5" w16cid:durableId="223033724">
    <w:abstractNumId w:val="7"/>
  </w:num>
  <w:num w:numId="6" w16cid:durableId="497159695">
    <w:abstractNumId w:val="3"/>
  </w:num>
  <w:num w:numId="7" w16cid:durableId="533035807">
    <w:abstractNumId w:val="2"/>
  </w:num>
  <w:num w:numId="8" w16cid:durableId="1870411784">
    <w:abstractNumId w:val="1"/>
  </w:num>
  <w:num w:numId="9" w16cid:durableId="184487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F34"/>
    <w:rsid w:val="00034616"/>
    <w:rsid w:val="00042AE1"/>
    <w:rsid w:val="0006063C"/>
    <w:rsid w:val="0008426E"/>
    <w:rsid w:val="0015074B"/>
    <w:rsid w:val="001C18D0"/>
    <w:rsid w:val="00253BD9"/>
    <w:rsid w:val="00256B0F"/>
    <w:rsid w:val="0029639D"/>
    <w:rsid w:val="002C4975"/>
    <w:rsid w:val="0031657F"/>
    <w:rsid w:val="00326F90"/>
    <w:rsid w:val="003338DE"/>
    <w:rsid w:val="00501C4D"/>
    <w:rsid w:val="005C2505"/>
    <w:rsid w:val="007324C3"/>
    <w:rsid w:val="00776A80"/>
    <w:rsid w:val="0091706A"/>
    <w:rsid w:val="00AA1D8D"/>
    <w:rsid w:val="00B47730"/>
    <w:rsid w:val="00BC3D3D"/>
    <w:rsid w:val="00CA0A11"/>
    <w:rsid w:val="00CB0664"/>
    <w:rsid w:val="00E70D44"/>
    <w:rsid w:val="00F81BAD"/>
    <w:rsid w:val="00F94E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D208C"/>
  <w14:defaultImageDpi w14:val="300"/>
  <w15:docId w15:val="{5A3A434D-51DF-9744-BF3D-655DF5DE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E2B2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E6B3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E6B3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E6B3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5E665F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1648</Words>
  <Characters>8755</Characters>
  <Application>Microsoft Office Word</Application>
  <DocSecurity>0</DocSecurity>
  <Lines>265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for Diverse Germplasm Evaluation Under Harsh and Extreme Conditions</vt:lpstr>
    </vt:vector>
  </TitlesOfParts>
  <Manager/>
  <Company/>
  <LinksUpToDate>false</LinksUpToDate>
  <CharactersWithSpaces>10238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Diverse Germplasm Evaluation Under Harsh and Extreme Conditions</dc:title>
  <dc:subject>International Peanut Group collaborative research proposal</dc:subject>
  <dc:creator>International Peanut Group</dc:creator>
  <cp:keywords/>
  <dc:description>generated by python-docx</dc:description>
  <cp:lastModifiedBy>Mark Gregory</cp:lastModifiedBy>
  <cp:revision>2</cp:revision>
  <cp:lastPrinted>2026-08-07T16:41:00Z</cp:lastPrinted>
  <dcterms:created xsi:type="dcterms:W3CDTF">2026-08-07T16:39:00Z</dcterms:created>
  <dcterms:modified xsi:type="dcterms:W3CDTF">2026-08-07T16:39:00Z</dcterms:modified>
  <cp:category/>
</cp:coreProperties>
</file>